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49B4" w14:textId="77777777" w:rsidR="003B4E0A" w:rsidRDefault="003B4E0A" w:rsidP="003B4E0A">
      <w:pPr>
        <w:pStyle w:val="Heading1"/>
        <w:rPr>
          <w:rFonts w:eastAsia="Times New Roman"/>
          <w:sz w:val="48"/>
          <w:szCs w:val="48"/>
        </w:rPr>
      </w:pPr>
      <w:r>
        <w:rPr>
          <w:rStyle w:val="Strong"/>
          <w:b w:val="0"/>
          <w:bCs w:val="0"/>
        </w:rPr>
        <w:t>STATEMENT OF WORK</w:t>
      </w:r>
    </w:p>
    <w:p w14:paraId="2B0D5204" w14:textId="77777777" w:rsidR="003B4E0A" w:rsidRDefault="003B4E0A" w:rsidP="003B4E0A">
      <w:pPr>
        <w:pStyle w:val="NormalWeb"/>
      </w:pPr>
      <w:r>
        <w:t xml:space="preserve">This Statement of Work (“SOW”) is attached to and made a part of the Consulting Agreement dated </w:t>
      </w:r>
      <w:r>
        <w:rPr>
          <w:rStyle w:val="Strong"/>
        </w:rPr>
        <w:t>March 25, 2026</w:t>
      </w:r>
      <w:r>
        <w:t xml:space="preserve">, by and between </w:t>
      </w:r>
      <w:r>
        <w:rPr>
          <w:rStyle w:val="Strong"/>
        </w:rPr>
        <w:t>Quality Culinary Solutions, LLC</w:t>
      </w:r>
      <w:r>
        <w:t xml:space="preserve"> (“Consultant”) and </w:t>
      </w:r>
      <w:r>
        <w:rPr>
          <w:rStyle w:val="Strong"/>
        </w:rPr>
        <w:t>Western States Lodging and Management</w:t>
      </w:r>
      <w:r>
        <w:t xml:space="preserve"> (“Client”) (collectively, the “Parties”). This SOW becomes effective as of the last date signed below. </w:t>
      </w:r>
    </w:p>
    <w:p w14:paraId="391022D8" w14:textId="77777777" w:rsidR="003B4E0A" w:rsidRDefault="00A10420" w:rsidP="003B4E0A">
      <w:r w:rsidRPr="00A10420">
        <w:rPr>
          <w:noProof/>
          <w14:ligatures w14:val="standardContextual"/>
        </w:rPr>
        <w:pict w14:anchorId="46F77740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3B158592" w14:textId="77777777" w:rsidR="003B4E0A" w:rsidRDefault="003B4E0A" w:rsidP="003B4E0A">
      <w:pPr>
        <w:pStyle w:val="Heading2"/>
      </w:pPr>
      <w:r>
        <w:rPr>
          <w:rStyle w:val="Strong"/>
          <w:b w:val="0"/>
          <w:bCs w:val="0"/>
        </w:rPr>
        <w:t>1. Project Overview</w:t>
      </w:r>
    </w:p>
    <w:p w14:paraId="43B2085B" w14:textId="77777777" w:rsidR="003B4E0A" w:rsidRDefault="003B4E0A" w:rsidP="003B4E0A">
      <w:pPr>
        <w:pStyle w:val="NormalWeb"/>
      </w:pPr>
      <w:r>
        <w:t xml:space="preserve">Western States Lodging and Management has engaged </w:t>
      </w:r>
      <w:r>
        <w:rPr>
          <w:rStyle w:val="Strong"/>
        </w:rPr>
        <w:t>Quality Culinary Solutions (QCS)</w:t>
      </w:r>
      <w:r>
        <w:t xml:space="preserve"> to provide comprehensive culinary, hospitality, and financial consulting in support of advancing dining operations across its senior living portfolio.</w:t>
      </w:r>
    </w:p>
    <w:p w14:paraId="1FF76E7E" w14:textId="77777777" w:rsidR="003B4E0A" w:rsidRDefault="003B4E0A" w:rsidP="003B4E0A">
      <w:pPr>
        <w:pStyle w:val="NormalWeb"/>
      </w:pPr>
      <w:r>
        <w:t xml:space="preserve">This engagement is structured under the </w:t>
      </w:r>
      <w:r>
        <w:rPr>
          <w:rStyle w:val="Strong"/>
        </w:rPr>
        <w:t>QCS Partner Model</w:t>
      </w:r>
      <w:r>
        <w:t>, designed to strengthen operational systems, improve financial performance, optimize workflows, and elevate the resident and guest experience through disciplined execution and sustained advisory support.</w:t>
      </w:r>
    </w:p>
    <w:p w14:paraId="72568CAC" w14:textId="77777777" w:rsidR="003B4E0A" w:rsidRDefault="003B4E0A" w:rsidP="003B4E0A">
      <w:pPr>
        <w:pStyle w:val="NormalWeb"/>
      </w:pPr>
      <w:r>
        <w:t>Key areas of focus include procurement and food spend optimization, kitchen and labor efficiencies, menu and training systems, and comprehensive operational assessment supported by data-driven performance insights.</w:t>
      </w:r>
    </w:p>
    <w:p w14:paraId="7D5F8576" w14:textId="77777777" w:rsidR="003B4E0A" w:rsidRDefault="003B4E0A" w:rsidP="003B4E0A">
      <w:pPr>
        <w:pStyle w:val="NormalWeb"/>
      </w:pPr>
      <w:r>
        <w:t xml:space="preserve">QCS will serve as a </w:t>
      </w:r>
      <w:r>
        <w:rPr>
          <w:rStyle w:val="Strong"/>
        </w:rPr>
        <w:t>strategic partner and advisor</w:t>
      </w:r>
      <w:r>
        <w:t>, working collaboratively with leadership to enhance systems, strengthen accountability, and drive measurable improvements in both operational performance and resident satisfaction.</w:t>
      </w:r>
    </w:p>
    <w:p w14:paraId="548FFE1F" w14:textId="77777777" w:rsidR="003B4E0A" w:rsidRDefault="00A10420" w:rsidP="003B4E0A">
      <w:r w:rsidRPr="00A10420">
        <w:rPr>
          <w:noProof/>
          <w14:ligatures w14:val="standardContextual"/>
        </w:rPr>
        <w:pict w14:anchorId="0DCF32C2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3314C7A6" w14:textId="77777777" w:rsidR="003B4E0A" w:rsidRDefault="003B4E0A" w:rsidP="003B4E0A">
      <w:pPr>
        <w:pStyle w:val="Heading2"/>
      </w:pPr>
      <w:r>
        <w:rPr>
          <w:rStyle w:val="Strong"/>
          <w:b w:val="0"/>
          <w:bCs w:val="0"/>
        </w:rPr>
        <w:t>QCS Value Proposition</w:t>
      </w:r>
    </w:p>
    <w:p w14:paraId="3F3C03B8" w14:textId="77777777" w:rsidR="003B4E0A" w:rsidRDefault="003B4E0A" w:rsidP="003B4E0A">
      <w:pPr>
        <w:pStyle w:val="NormalWeb"/>
      </w:pPr>
      <w:r>
        <w:t>QCS delivers measurable operational and financial value by aligning dining services with resident preferences, industry best practices, and data-driven performance strategies.</w:t>
      </w:r>
    </w:p>
    <w:p w14:paraId="7C679091" w14:textId="77777777" w:rsidR="003B4E0A" w:rsidRDefault="003B4E0A" w:rsidP="003B4E0A">
      <w:pPr>
        <w:pStyle w:val="NormalWeb"/>
      </w:pPr>
      <w:r>
        <w:t>Through a structured, collaborative approach that includes stakeholder engagement, operational analysis, and on-site and remote advisory support, QCS identifies opportunities to enhance quality, efficiency, and consistency across dining operations.</w:t>
      </w:r>
    </w:p>
    <w:p w14:paraId="2C220C01" w14:textId="77777777" w:rsidR="003B4E0A" w:rsidRDefault="003B4E0A" w:rsidP="003B4E0A">
      <w:pPr>
        <w:pStyle w:val="NormalWeb"/>
      </w:pPr>
      <w:r>
        <w:t>A key differentiator of QCS is its ability to translate insights into actionable, sustainable improvements. These include:</w:t>
      </w:r>
    </w:p>
    <w:p w14:paraId="31334979" w14:textId="77777777" w:rsidR="003B4E0A" w:rsidRDefault="003B4E0A" w:rsidP="003B4E0A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Labor model optimization </w:t>
      </w:r>
    </w:p>
    <w:p w14:paraId="179668E6" w14:textId="77777777" w:rsidR="003B4E0A" w:rsidRDefault="003B4E0A" w:rsidP="003B4E0A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Menu engineering and cost control </w:t>
      </w:r>
    </w:p>
    <w:p w14:paraId="0042ED0A" w14:textId="77777777" w:rsidR="003B4E0A" w:rsidRDefault="003B4E0A" w:rsidP="003B4E0A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Training system alignment </w:t>
      </w:r>
    </w:p>
    <w:p w14:paraId="228C55ED" w14:textId="77777777" w:rsidR="003B4E0A" w:rsidRDefault="003B4E0A" w:rsidP="003B4E0A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Vendor and procurement strategy refinement </w:t>
      </w:r>
    </w:p>
    <w:p w14:paraId="7CC92EE6" w14:textId="77777777" w:rsidR="003B4E0A" w:rsidRDefault="003B4E0A" w:rsidP="003B4E0A">
      <w:pPr>
        <w:pStyle w:val="NormalWeb"/>
      </w:pPr>
      <w:r>
        <w:t>In many engagements, the financial impact generated through these improvements offsets—and often exceeds—the cost of QCS services.</w:t>
      </w:r>
    </w:p>
    <w:p w14:paraId="4D1938EC" w14:textId="77777777" w:rsidR="003B4E0A" w:rsidRDefault="003B4E0A" w:rsidP="003B4E0A">
      <w:pPr>
        <w:pStyle w:val="NormalWeb"/>
      </w:pPr>
      <w:r>
        <w:lastRenderedPageBreak/>
        <w:t>Beyond immediate results, QCS establishes repeatable systems, strengthens accountability, and builds leadership capability, resulting in:</w:t>
      </w:r>
    </w:p>
    <w:p w14:paraId="5BA989E1" w14:textId="77777777" w:rsidR="003B4E0A" w:rsidRDefault="003B4E0A" w:rsidP="003B4E0A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Improved financial performance </w:t>
      </w:r>
    </w:p>
    <w:p w14:paraId="121B55E8" w14:textId="77777777" w:rsidR="003B4E0A" w:rsidRDefault="003B4E0A" w:rsidP="003B4E0A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Enhanced resident satisfaction </w:t>
      </w:r>
    </w:p>
    <w:p w14:paraId="3DBB5E9A" w14:textId="77777777" w:rsidR="003B4E0A" w:rsidRDefault="003B4E0A" w:rsidP="003B4E0A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Sustainable operational excellence across the portfolio </w:t>
      </w:r>
    </w:p>
    <w:p w14:paraId="5829120F" w14:textId="77777777" w:rsidR="003B4E0A" w:rsidRDefault="00A10420" w:rsidP="003B4E0A">
      <w:pPr>
        <w:spacing w:after="0"/>
      </w:pPr>
      <w:r w:rsidRPr="00A10420">
        <w:rPr>
          <w:noProof/>
          <w14:ligatures w14:val="standardContextual"/>
        </w:rPr>
        <w:pict w14:anchorId="2162396E">
          <v:rect id="_x0000_i1040" style="width:0;height:1.5pt" o:hralign="center" o:hrstd="t" o:hr="t" fillcolor="#a0a0a0" stroked="f"/>
        </w:pict>
      </w:r>
    </w:p>
    <w:p w14:paraId="3AA6BAAB" w14:textId="77777777" w:rsidR="003B4E0A" w:rsidRDefault="003B4E0A" w:rsidP="003B4E0A">
      <w:pPr>
        <w:pStyle w:val="Heading2"/>
      </w:pPr>
      <w:r>
        <w:rPr>
          <w:rStyle w:val="Strong"/>
          <w:b w:val="0"/>
          <w:bCs w:val="0"/>
        </w:rPr>
        <w:t>2. Project Phasing</w:t>
      </w:r>
    </w:p>
    <w:p w14:paraId="2953F735" w14:textId="77777777" w:rsidR="003B4E0A" w:rsidRDefault="003B4E0A" w:rsidP="003B4E0A">
      <w:pPr>
        <w:pStyle w:val="Heading3"/>
      </w:pPr>
      <w:r>
        <w:rPr>
          <w:rStyle w:val="Strong"/>
          <w:b w:val="0"/>
          <w:bCs w:val="0"/>
        </w:rPr>
        <w:t>Phase One: Operational Foundation &amp; Strategy Support</w:t>
      </w:r>
    </w:p>
    <w:p w14:paraId="153F71DD" w14:textId="77777777" w:rsidR="003B4E0A" w:rsidRDefault="003B4E0A" w:rsidP="003B4E0A">
      <w:pPr>
        <w:pStyle w:val="NormalWeb"/>
      </w:pPr>
      <w:r>
        <w:t>QCS will deliver targeted, hands-on support to establish the operational foundation required for sustainable improvement. Focus areas include:</w:t>
      </w:r>
    </w:p>
    <w:p w14:paraId="3DFFFB4F" w14:textId="77777777" w:rsidR="003B4E0A" w:rsidRDefault="003B4E0A" w:rsidP="003B4E0A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Supply-chain optimization and purchasing strategy </w:t>
      </w:r>
    </w:p>
    <w:p w14:paraId="2058DF3E" w14:textId="77777777" w:rsidR="003B4E0A" w:rsidRDefault="003B4E0A" w:rsidP="003B4E0A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Comprehensive operational assessment across communities </w:t>
      </w:r>
    </w:p>
    <w:p w14:paraId="0C790353" w14:textId="77777777" w:rsidR="003B4E0A" w:rsidRDefault="003B4E0A" w:rsidP="003B4E0A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Menu, labor, and workflow recommendations </w:t>
      </w:r>
    </w:p>
    <w:p w14:paraId="19814AAA" w14:textId="77777777" w:rsidR="003B4E0A" w:rsidRDefault="003B4E0A" w:rsidP="003B4E0A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Leadership coaching and team alignment </w:t>
      </w:r>
    </w:p>
    <w:p w14:paraId="101A287D" w14:textId="77777777" w:rsidR="003B4E0A" w:rsidRDefault="003B4E0A" w:rsidP="003B4E0A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Initial hospitality and service culture development </w:t>
      </w:r>
    </w:p>
    <w:p w14:paraId="568FF6E3" w14:textId="77777777" w:rsidR="003B4E0A" w:rsidRDefault="003B4E0A" w:rsidP="003B4E0A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Engagement of the Dining Service Advisory Committee to drive measurable results </w:t>
      </w:r>
    </w:p>
    <w:p w14:paraId="6BFF3422" w14:textId="77777777" w:rsidR="003B4E0A" w:rsidRDefault="00A10420" w:rsidP="003B4E0A">
      <w:pPr>
        <w:spacing w:after="0"/>
      </w:pPr>
      <w:r w:rsidRPr="00A10420">
        <w:rPr>
          <w:noProof/>
          <w14:ligatures w14:val="standardContextual"/>
        </w:rPr>
        <w:pict w14:anchorId="1D85F324">
          <v:rect id="_x0000_i1039" style="width:0;height:1.5pt" o:hralign="center" o:hrstd="t" o:hr="t" fillcolor="#a0a0a0" stroked="f"/>
        </w:pict>
      </w:r>
    </w:p>
    <w:p w14:paraId="387FFC1B" w14:textId="77777777" w:rsidR="003B4E0A" w:rsidRDefault="003B4E0A" w:rsidP="003B4E0A">
      <w:pPr>
        <w:pStyle w:val="Heading3"/>
      </w:pPr>
      <w:r>
        <w:rPr>
          <w:rStyle w:val="Strong"/>
          <w:b w:val="0"/>
          <w:bCs w:val="0"/>
        </w:rPr>
        <w:t>Phase Two: Partner Model Ongoing Advisory</w:t>
      </w:r>
    </w:p>
    <w:p w14:paraId="20F7661C" w14:textId="77777777" w:rsidR="003B4E0A" w:rsidRDefault="003B4E0A" w:rsidP="003B4E0A">
      <w:pPr>
        <w:pStyle w:val="NormalWeb"/>
      </w:pPr>
      <w:r>
        <w:t xml:space="preserve">Following Phase One, QCS will transition into an ongoing </w:t>
      </w:r>
      <w:r>
        <w:rPr>
          <w:rStyle w:val="Strong"/>
        </w:rPr>
        <w:t>Partner Model</w:t>
      </w:r>
      <w:r>
        <w:t>, providing long-term advisory support to ensure continuous operational, financial, and cultural excellence.</w:t>
      </w:r>
    </w:p>
    <w:p w14:paraId="4E1512E4" w14:textId="77777777" w:rsidR="003B4E0A" w:rsidRDefault="003B4E0A" w:rsidP="003B4E0A">
      <w:pPr>
        <w:pStyle w:val="NormalWeb"/>
      </w:pPr>
      <w:r>
        <w:t>Focus areas include:</w:t>
      </w:r>
    </w:p>
    <w:p w14:paraId="1982A30D" w14:textId="77777777" w:rsidR="003B4E0A" w:rsidRDefault="003B4E0A" w:rsidP="003B4E0A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Continuous culinary innovation and menu evolution </w:t>
      </w:r>
    </w:p>
    <w:p w14:paraId="43B5E49E" w14:textId="77777777" w:rsidR="003B4E0A" w:rsidRDefault="003B4E0A" w:rsidP="003B4E0A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Performance monitoring across financial, operational, and service metrics </w:t>
      </w:r>
    </w:p>
    <w:p w14:paraId="34105266" w14:textId="77777777" w:rsidR="003B4E0A" w:rsidRDefault="003B4E0A" w:rsidP="003B4E0A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Leadership development and workforce engagement </w:t>
      </w:r>
    </w:p>
    <w:p w14:paraId="7135D417" w14:textId="77777777" w:rsidR="003B4E0A" w:rsidRDefault="003B4E0A" w:rsidP="003B4E0A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Service culture and hospitality training </w:t>
      </w:r>
    </w:p>
    <w:p w14:paraId="391669AC" w14:textId="77777777" w:rsidR="003B4E0A" w:rsidRDefault="003B4E0A" w:rsidP="003B4E0A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Ongoing procurement and GPO optimization </w:t>
      </w:r>
    </w:p>
    <w:p w14:paraId="2BE0B3F1" w14:textId="77777777" w:rsidR="003B4E0A" w:rsidRDefault="003B4E0A" w:rsidP="003B4E0A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Continued systems, reporting, and technology optimization </w:t>
      </w:r>
    </w:p>
    <w:p w14:paraId="6663F0D3" w14:textId="77777777" w:rsidR="003B4E0A" w:rsidRDefault="00A10420" w:rsidP="003B4E0A">
      <w:pPr>
        <w:spacing w:after="0"/>
      </w:pPr>
      <w:r w:rsidRPr="00A10420">
        <w:rPr>
          <w:noProof/>
          <w14:ligatures w14:val="standardContextual"/>
        </w:rPr>
        <w:pict w14:anchorId="3F6E01D7">
          <v:rect id="_x0000_i1038" style="width:0;height:1.5pt" o:hralign="center" o:hrstd="t" o:hr="t" fillcolor="#a0a0a0" stroked="f"/>
        </w:pict>
      </w:r>
    </w:p>
    <w:p w14:paraId="231ACB69" w14:textId="77777777" w:rsidR="003B4E0A" w:rsidRDefault="003B4E0A" w:rsidP="003B4E0A">
      <w:pPr>
        <w:pStyle w:val="Heading2"/>
      </w:pPr>
      <w:r>
        <w:rPr>
          <w:rStyle w:val="Strong"/>
          <w:b w:val="0"/>
          <w:bCs w:val="0"/>
        </w:rPr>
        <w:t>3. Project Site</w:t>
      </w:r>
    </w:p>
    <w:p w14:paraId="55FA3F2E" w14:textId="77777777" w:rsidR="003B4E0A" w:rsidRDefault="003B4E0A" w:rsidP="003B4E0A">
      <w:pPr>
        <w:pStyle w:val="NormalWeb"/>
      </w:pPr>
      <w:r>
        <w:rPr>
          <w:rStyle w:val="Strong"/>
        </w:rPr>
        <w:t>Western States Lodging &amp; Management</w:t>
      </w:r>
      <w:r>
        <w:br/>
        <w:t>10897 S. River Front Parkway, Suite 200</w:t>
      </w:r>
      <w:r>
        <w:br/>
      </w:r>
      <w:r>
        <w:lastRenderedPageBreak/>
        <w:t>South Jordan, UT 84095</w:t>
      </w:r>
      <w:r>
        <w:br/>
        <w:t>(801) 269-0700</w:t>
      </w:r>
    </w:p>
    <w:p w14:paraId="7C569ED9" w14:textId="77777777" w:rsidR="003B4E0A" w:rsidRDefault="00A10420" w:rsidP="003B4E0A">
      <w:r w:rsidRPr="00A10420">
        <w:rPr>
          <w:noProof/>
          <w14:ligatures w14:val="standardContextual"/>
        </w:rPr>
        <w:pict w14:anchorId="1BE2E9C9">
          <v:rect id="_x0000_i1037" style="width:0;height:1.5pt" o:hralign="center" o:hrstd="t" o:hr="t" fillcolor="#a0a0a0" stroked="f"/>
        </w:pict>
      </w:r>
    </w:p>
    <w:p w14:paraId="2218F48D" w14:textId="77777777" w:rsidR="003B4E0A" w:rsidRDefault="003B4E0A" w:rsidP="003B4E0A">
      <w:pPr>
        <w:pStyle w:val="Heading2"/>
      </w:pPr>
      <w:r>
        <w:rPr>
          <w:rStyle w:val="Strong"/>
          <w:b w:val="0"/>
          <w:bCs w:val="0"/>
        </w:rPr>
        <w:t>4. Scope of Services</w:t>
      </w:r>
    </w:p>
    <w:p w14:paraId="326A9985" w14:textId="77777777" w:rsidR="003B4E0A" w:rsidRDefault="003B4E0A" w:rsidP="003B4E0A">
      <w:pPr>
        <w:pStyle w:val="NormalWeb"/>
      </w:pPr>
      <w:r>
        <w:t>QCS shall perform the following Services (“Services”):</w:t>
      </w:r>
    </w:p>
    <w:p w14:paraId="3E90440E" w14:textId="77777777" w:rsidR="003B4E0A" w:rsidRDefault="003B4E0A" w:rsidP="003B4E0A">
      <w:pPr>
        <w:pStyle w:val="Heading3"/>
      </w:pPr>
      <w:r>
        <w:rPr>
          <w:rStyle w:val="Strong"/>
          <w:b w:val="0"/>
          <w:bCs w:val="0"/>
        </w:rPr>
        <w:t>A. Culinary Operational System Support</w:t>
      </w:r>
    </w:p>
    <w:p w14:paraId="3F8FA487" w14:textId="77777777" w:rsidR="003B4E0A" w:rsidRDefault="003B4E0A" w:rsidP="003B4E0A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Assess and recommend improvements to culinary workflows, production systems, and service standards </w:t>
      </w:r>
    </w:p>
    <w:p w14:paraId="04A7A7E9" w14:textId="77777777" w:rsidR="003B4E0A" w:rsidRDefault="003B4E0A" w:rsidP="003B4E0A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Advise on menu development, recipe standardization, and procurement strategies </w:t>
      </w:r>
    </w:p>
    <w:p w14:paraId="2EE15975" w14:textId="77777777" w:rsidR="003B4E0A" w:rsidRDefault="003B4E0A" w:rsidP="003B4E0A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Identify opportunities for food cost reduction and operational efficiency </w:t>
      </w:r>
    </w:p>
    <w:p w14:paraId="16319FBE" w14:textId="77777777" w:rsidR="003B4E0A" w:rsidRDefault="00A10420" w:rsidP="003B4E0A">
      <w:pPr>
        <w:spacing w:after="0"/>
      </w:pPr>
      <w:r w:rsidRPr="00A10420">
        <w:rPr>
          <w:noProof/>
          <w14:ligatures w14:val="standardContextual"/>
        </w:rPr>
        <w:pict w14:anchorId="2FC91268">
          <v:rect id="_x0000_i1036" style="width:0;height:1.5pt" o:hralign="center" o:hrstd="t" o:hr="t" fillcolor="#a0a0a0" stroked="f"/>
        </w:pict>
      </w:r>
    </w:p>
    <w:p w14:paraId="08CA0562" w14:textId="77777777" w:rsidR="003B4E0A" w:rsidRDefault="003B4E0A" w:rsidP="003B4E0A">
      <w:pPr>
        <w:pStyle w:val="Heading3"/>
      </w:pPr>
      <w:r>
        <w:rPr>
          <w:rStyle w:val="Strong"/>
          <w:b w:val="0"/>
          <w:bCs w:val="0"/>
        </w:rPr>
        <w:t>B. Back-of-House &amp; Operational Advisory</w:t>
      </w:r>
    </w:p>
    <w:p w14:paraId="493D2D69" w14:textId="77777777" w:rsidR="003B4E0A" w:rsidRDefault="003B4E0A" w:rsidP="003B4E0A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Conduct comprehensive BOH operational assessments </w:t>
      </w:r>
    </w:p>
    <w:p w14:paraId="4B03E072" w14:textId="77777777" w:rsidR="003B4E0A" w:rsidRDefault="003B4E0A" w:rsidP="003B4E0A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Advise on SOPs, labor models, and staffing strategies </w:t>
      </w:r>
    </w:p>
    <w:p w14:paraId="6EC6644E" w14:textId="77777777" w:rsidR="003B4E0A" w:rsidRDefault="003B4E0A" w:rsidP="003B4E0A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Improve kitchen flow, equipment utilization, and workspace efficiency </w:t>
      </w:r>
    </w:p>
    <w:p w14:paraId="4C02FDF2" w14:textId="77777777" w:rsidR="003B4E0A" w:rsidRDefault="00A10420" w:rsidP="003B4E0A">
      <w:pPr>
        <w:spacing w:after="0"/>
      </w:pPr>
      <w:r w:rsidRPr="00A10420">
        <w:rPr>
          <w:noProof/>
          <w14:ligatures w14:val="standardContextual"/>
        </w:rPr>
        <w:pict w14:anchorId="181605DB">
          <v:rect id="_x0000_i1035" style="width:0;height:1.5pt" o:hralign="center" o:hrstd="t" o:hr="t" fillcolor="#a0a0a0" stroked="f"/>
        </w:pict>
      </w:r>
    </w:p>
    <w:p w14:paraId="29D4FF43" w14:textId="77777777" w:rsidR="003B4E0A" w:rsidRDefault="003B4E0A" w:rsidP="003B4E0A">
      <w:pPr>
        <w:pStyle w:val="Heading3"/>
      </w:pPr>
      <w:r>
        <w:rPr>
          <w:rStyle w:val="Strong"/>
          <w:b w:val="0"/>
          <w:bCs w:val="0"/>
        </w:rPr>
        <w:t>C. Systems, Reporting &amp; Performance Leveraging</w:t>
      </w:r>
    </w:p>
    <w:p w14:paraId="6B5178B7" w14:textId="77777777" w:rsidR="003B4E0A" w:rsidRDefault="003B4E0A" w:rsidP="003B4E0A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Evaluate workflows, reporting systems, and operational visibility </w:t>
      </w:r>
    </w:p>
    <w:p w14:paraId="2F90FA58" w14:textId="77777777" w:rsidR="003B4E0A" w:rsidRDefault="003B4E0A" w:rsidP="003B4E0A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Advise on purchasing strategy, vendor alignment, and menu engineering </w:t>
      </w:r>
    </w:p>
    <w:p w14:paraId="67E0D12A" w14:textId="77777777" w:rsidR="003B4E0A" w:rsidRDefault="003B4E0A" w:rsidP="003B4E0A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Enhance reporting accuracy and data-driven decision-making capabilities </w:t>
      </w:r>
    </w:p>
    <w:p w14:paraId="36C5383C" w14:textId="77777777" w:rsidR="003B4E0A" w:rsidRDefault="00A10420" w:rsidP="003B4E0A">
      <w:pPr>
        <w:spacing w:after="0"/>
      </w:pPr>
      <w:r w:rsidRPr="00A10420">
        <w:rPr>
          <w:noProof/>
          <w14:ligatures w14:val="standardContextual"/>
        </w:rPr>
        <w:pict w14:anchorId="609DFC44">
          <v:rect id="_x0000_i1034" style="width:0;height:1.5pt" o:hralign="center" o:hrstd="t" o:hr="t" fillcolor="#a0a0a0" stroked="f"/>
        </w:pict>
      </w:r>
    </w:p>
    <w:p w14:paraId="470B38ED" w14:textId="77777777" w:rsidR="003B4E0A" w:rsidRDefault="003B4E0A" w:rsidP="003B4E0A">
      <w:pPr>
        <w:pStyle w:val="Heading3"/>
      </w:pPr>
      <w:r>
        <w:rPr>
          <w:rStyle w:val="Strong"/>
          <w:b w:val="0"/>
          <w:bCs w:val="0"/>
        </w:rPr>
        <w:t>D. Financial Model &amp; Performance Framework</w:t>
      </w:r>
    </w:p>
    <w:p w14:paraId="1493C1DA" w14:textId="77777777" w:rsidR="003B4E0A" w:rsidRDefault="003B4E0A" w:rsidP="003B4E0A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Develop financial models and performance benchmarks </w:t>
      </w:r>
    </w:p>
    <w:p w14:paraId="0380954D" w14:textId="77777777" w:rsidR="003B4E0A" w:rsidRDefault="003B4E0A" w:rsidP="003B4E0A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Establish COGS targets, labor structures, and profitability frameworks </w:t>
      </w:r>
    </w:p>
    <w:p w14:paraId="76EC5AEC" w14:textId="77777777" w:rsidR="003B4E0A" w:rsidRDefault="003B4E0A" w:rsidP="003B4E0A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Implement KPIs and dashboards to support performance visibility </w:t>
      </w:r>
    </w:p>
    <w:p w14:paraId="64691987" w14:textId="77777777" w:rsidR="003B4E0A" w:rsidRDefault="00A10420" w:rsidP="003B4E0A">
      <w:pPr>
        <w:spacing w:after="0"/>
      </w:pPr>
      <w:r w:rsidRPr="00A10420">
        <w:rPr>
          <w:noProof/>
          <w14:ligatures w14:val="standardContextual"/>
        </w:rPr>
        <w:pict w14:anchorId="5B9DCCE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F052B62" w14:textId="77777777" w:rsidR="003B4E0A" w:rsidRDefault="003B4E0A" w:rsidP="003B4E0A">
      <w:pPr>
        <w:pStyle w:val="Heading3"/>
      </w:pPr>
      <w:r>
        <w:rPr>
          <w:rStyle w:val="Strong"/>
          <w:b w:val="0"/>
          <w:bCs w:val="0"/>
        </w:rPr>
        <w:t>E. Hospitality &amp; Service Training</w:t>
      </w:r>
    </w:p>
    <w:p w14:paraId="745E122F" w14:textId="77777777" w:rsidR="003B4E0A" w:rsidRDefault="003B4E0A" w:rsidP="003B4E0A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Deliver structured hospitality training through QCS “Creating Great Gathering Places” </w:t>
      </w:r>
    </w:p>
    <w:p w14:paraId="57EC8F22" w14:textId="77777777" w:rsidR="003B4E0A" w:rsidRDefault="003B4E0A" w:rsidP="003B4E0A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Coach teams on service standards, communication, and engagement </w:t>
      </w:r>
    </w:p>
    <w:p w14:paraId="293BE125" w14:textId="77777777" w:rsidR="003B4E0A" w:rsidRDefault="003B4E0A" w:rsidP="003B4E0A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lastRenderedPageBreak/>
        <w:t xml:space="preserve">Support onboarding materials and service reinforcement strategies </w:t>
      </w:r>
    </w:p>
    <w:p w14:paraId="79392174" w14:textId="77777777" w:rsidR="003B4E0A" w:rsidRDefault="00A10420" w:rsidP="003B4E0A">
      <w:pPr>
        <w:spacing w:after="0"/>
      </w:pPr>
      <w:r w:rsidRPr="00A10420">
        <w:rPr>
          <w:noProof/>
          <w14:ligatures w14:val="standardContextual"/>
        </w:rPr>
        <w:pict w14:anchorId="55FE55E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FC55741" w14:textId="77777777" w:rsidR="003B4E0A" w:rsidRDefault="003B4E0A" w:rsidP="003B4E0A">
      <w:pPr>
        <w:pStyle w:val="Heading3"/>
      </w:pPr>
      <w:r>
        <w:rPr>
          <w:rStyle w:val="Strong"/>
          <w:b w:val="0"/>
          <w:bCs w:val="0"/>
        </w:rPr>
        <w:t>F. Leadership Development &amp; Team Performance</w:t>
      </w:r>
    </w:p>
    <w:p w14:paraId="70B112AE" w14:textId="77777777" w:rsidR="003B4E0A" w:rsidRDefault="003B4E0A" w:rsidP="003B4E0A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Facilitate leadership development for managers and high-potential staff </w:t>
      </w:r>
    </w:p>
    <w:p w14:paraId="542694A5" w14:textId="77777777" w:rsidR="003B4E0A" w:rsidRDefault="003B4E0A" w:rsidP="003B4E0A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Provide coaching in accountability, communication, and team culture </w:t>
      </w:r>
    </w:p>
    <w:p w14:paraId="67216C4F" w14:textId="77777777" w:rsidR="003B4E0A" w:rsidRDefault="003B4E0A" w:rsidP="003B4E0A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Support long-term performance management practices </w:t>
      </w:r>
    </w:p>
    <w:p w14:paraId="084501E6" w14:textId="77777777" w:rsidR="003B4E0A" w:rsidRDefault="00A10420" w:rsidP="003B4E0A">
      <w:pPr>
        <w:spacing w:after="0"/>
      </w:pPr>
      <w:r w:rsidRPr="00A10420">
        <w:rPr>
          <w:noProof/>
          <w14:ligatures w14:val="standardContextual"/>
        </w:rPr>
        <w:pict w14:anchorId="7ACEC0FF">
          <v:rect id="_x0000_i1031" style="width:0;height:1.5pt" o:hralign="center" o:hrstd="t" o:hr="t" fillcolor="#a0a0a0" stroked="f"/>
        </w:pict>
      </w:r>
    </w:p>
    <w:p w14:paraId="5A6676F2" w14:textId="77777777" w:rsidR="003B4E0A" w:rsidRDefault="003B4E0A" w:rsidP="003B4E0A">
      <w:pPr>
        <w:pStyle w:val="Heading3"/>
      </w:pPr>
      <w:r>
        <w:rPr>
          <w:rStyle w:val="Strong"/>
          <w:b w:val="0"/>
          <w:bCs w:val="0"/>
        </w:rPr>
        <w:t>G. Regulatory &amp; Compliance Support</w:t>
      </w:r>
    </w:p>
    <w:p w14:paraId="27EE0A11" w14:textId="77777777" w:rsidR="003B4E0A" w:rsidRDefault="003B4E0A" w:rsidP="003B4E0A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Advise on compliance with food safety and sanitation standards </w:t>
      </w:r>
    </w:p>
    <w:p w14:paraId="7204F415" w14:textId="77777777" w:rsidR="003B4E0A" w:rsidRDefault="003B4E0A" w:rsidP="003B4E0A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Provide audit readiness tools and compliance frameworks </w:t>
      </w:r>
    </w:p>
    <w:p w14:paraId="4314B587" w14:textId="77777777" w:rsidR="003B4E0A" w:rsidRDefault="003B4E0A" w:rsidP="003B4E0A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Support corrective action planning and regulatory alignment </w:t>
      </w:r>
    </w:p>
    <w:p w14:paraId="0C84C51A" w14:textId="77777777" w:rsidR="003B4E0A" w:rsidRDefault="00A10420" w:rsidP="003B4E0A">
      <w:pPr>
        <w:spacing w:after="0"/>
      </w:pPr>
      <w:r w:rsidRPr="00A10420">
        <w:rPr>
          <w:noProof/>
          <w14:ligatures w14:val="standardContextual"/>
        </w:rPr>
        <w:pict w14:anchorId="1795002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C8A2DBE" w14:textId="77777777" w:rsidR="003B4E0A" w:rsidRDefault="003B4E0A" w:rsidP="003B4E0A">
      <w:pPr>
        <w:pStyle w:val="Heading2"/>
      </w:pPr>
      <w:r>
        <w:rPr>
          <w:rStyle w:val="Strong"/>
          <w:b w:val="0"/>
          <w:bCs w:val="0"/>
        </w:rPr>
        <w:t>5. Key Focus Areas and Strategic Outcomes</w:t>
      </w:r>
    </w:p>
    <w:p w14:paraId="3C09ADD0" w14:textId="77777777" w:rsidR="003B4E0A" w:rsidRDefault="003B4E0A" w:rsidP="003B4E0A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Comprehensive operational assessment across the portfolio </w:t>
      </w:r>
    </w:p>
    <w:p w14:paraId="5A5DCB98" w14:textId="77777777" w:rsidR="003B4E0A" w:rsidRDefault="003B4E0A" w:rsidP="003B4E0A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Supply-chain and procurement strategy optimization </w:t>
      </w:r>
    </w:p>
    <w:p w14:paraId="5B58678D" w14:textId="77777777" w:rsidR="003B4E0A" w:rsidRDefault="003B4E0A" w:rsidP="003B4E0A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Standardization of culinary workflows and operating systems </w:t>
      </w:r>
    </w:p>
    <w:p w14:paraId="69896430" w14:textId="77777777" w:rsidR="003B4E0A" w:rsidRDefault="003B4E0A" w:rsidP="003B4E0A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Enhanced reporting and performance visibility </w:t>
      </w:r>
    </w:p>
    <w:p w14:paraId="56D568B7" w14:textId="77777777" w:rsidR="003B4E0A" w:rsidRDefault="003B4E0A" w:rsidP="003B4E0A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Strengthened hospitality culture and leadership capability </w:t>
      </w:r>
    </w:p>
    <w:p w14:paraId="541F282B" w14:textId="77777777" w:rsidR="003B4E0A" w:rsidRDefault="003B4E0A" w:rsidP="003B4E0A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Improved resident experience and satisfaction </w:t>
      </w:r>
    </w:p>
    <w:p w14:paraId="4A54E4D8" w14:textId="77777777" w:rsidR="003B4E0A" w:rsidRDefault="003B4E0A" w:rsidP="003B4E0A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Sustainable financial performance through disciplined operations </w:t>
      </w:r>
    </w:p>
    <w:p w14:paraId="35DC0989" w14:textId="77777777" w:rsidR="003B4E0A" w:rsidRDefault="00A10420" w:rsidP="003B4E0A">
      <w:pPr>
        <w:spacing w:after="0"/>
      </w:pPr>
      <w:r w:rsidRPr="00A10420">
        <w:rPr>
          <w:noProof/>
          <w14:ligatures w14:val="standardContextual"/>
        </w:rPr>
        <w:pict w14:anchorId="26E0C81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566A928" w14:textId="77777777" w:rsidR="003B4E0A" w:rsidRDefault="003B4E0A" w:rsidP="003B4E0A">
      <w:pPr>
        <w:pStyle w:val="Heading2"/>
      </w:pPr>
      <w:r>
        <w:rPr>
          <w:rStyle w:val="Strong"/>
          <w:b w:val="0"/>
          <w:bCs w:val="0"/>
        </w:rPr>
        <w:t>6. Commercial Structure</w:t>
      </w:r>
    </w:p>
    <w:p w14:paraId="5E743BF2" w14:textId="77777777" w:rsidR="003B4E0A" w:rsidRDefault="003B4E0A" w:rsidP="003B4E0A">
      <w:pPr>
        <w:pStyle w:val="NormalWeb"/>
      </w:pPr>
      <w:r>
        <w:t>Pricing and commercial terms for this engagement will be defined following alignment on final scope, deployment strategy, and procurement integration.</w:t>
      </w:r>
    </w:p>
    <w:p w14:paraId="2C2C99A4" w14:textId="77777777" w:rsidR="003B4E0A" w:rsidRDefault="00A10420" w:rsidP="003B4E0A">
      <w:r w:rsidRPr="00A10420">
        <w:rPr>
          <w:noProof/>
          <w14:ligatures w14:val="standardContextual"/>
        </w:rPr>
        <w:pict w14:anchorId="6D180E32">
          <v:rect id="_x0000_i1028" style="width:0;height:1.5pt" o:hralign="center" o:hrstd="t" o:hr="t" fillcolor="#a0a0a0" stroked="f"/>
        </w:pict>
      </w:r>
    </w:p>
    <w:p w14:paraId="460F038B" w14:textId="77777777" w:rsidR="003B4E0A" w:rsidRDefault="003B4E0A" w:rsidP="003B4E0A">
      <w:pPr>
        <w:pStyle w:val="Heading2"/>
      </w:pPr>
      <w:r>
        <w:rPr>
          <w:rStyle w:val="Strong"/>
          <w:b w:val="0"/>
          <w:bCs w:val="0"/>
        </w:rPr>
        <w:t>7. Reimbursable Expenses</w:t>
      </w:r>
    </w:p>
    <w:p w14:paraId="4907B29A" w14:textId="77777777" w:rsidR="003B4E0A" w:rsidRDefault="003B4E0A" w:rsidP="003B4E0A">
      <w:pPr>
        <w:pStyle w:val="NormalWeb"/>
      </w:pPr>
      <w:r>
        <w:t>Client shall reimburse Consultant for reasonable travel and related expenses, including:</w:t>
      </w:r>
    </w:p>
    <w:p w14:paraId="475BA63F" w14:textId="77777777" w:rsidR="003B4E0A" w:rsidRDefault="003B4E0A" w:rsidP="003B4E0A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Travel time at $75/hour </w:t>
      </w:r>
    </w:p>
    <w:p w14:paraId="220592BC" w14:textId="77777777" w:rsidR="003B4E0A" w:rsidRDefault="003B4E0A" w:rsidP="003B4E0A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Hotel accommodations </w:t>
      </w:r>
    </w:p>
    <w:p w14:paraId="4ADAF396" w14:textId="77777777" w:rsidR="003B4E0A" w:rsidRDefault="003B4E0A" w:rsidP="003B4E0A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lastRenderedPageBreak/>
        <w:t xml:space="preserve">Airfare </w:t>
      </w:r>
    </w:p>
    <w:p w14:paraId="4CBFB1A9" w14:textId="77777777" w:rsidR="003B4E0A" w:rsidRDefault="003B4E0A" w:rsidP="003B4E0A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Other pre-approved expenses </w:t>
      </w:r>
    </w:p>
    <w:p w14:paraId="710F7702" w14:textId="77777777" w:rsidR="003B4E0A" w:rsidRDefault="00A10420" w:rsidP="003B4E0A">
      <w:pPr>
        <w:spacing w:after="0"/>
      </w:pPr>
      <w:r w:rsidRPr="00A10420">
        <w:rPr>
          <w:noProof/>
          <w14:ligatures w14:val="standardContextual"/>
        </w:rPr>
        <w:pict w14:anchorId="3179202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9558707" w14:textId="77777777" w:rsidR="003B4E0A" w:rsidRDefault="003B4E0A" w:rsidP="003B4E0A">
      <w:pPr>
        <w:pStyle w:val="Heading2"/>
      </w:pPr>
      <w:r>
        <w:rPr>
          <w:rStyle w:val="Strong"/>
          <w:b w:val="0"/>
          <w:bCs w:val="0"/>
        </w:rPr>
        <w:t>8. Term and Termination</w:t>
      </w:r>
    </w:p>
    <w:p w14:paraId="612A08C2" w14:textId="77777777" w:rsidR="003B4E0A" w:rsidRDefault="003B4E0A" w:rsidP="003B4E0A">
      <w:pPr>
        <w:pStyle w:val="NormalWeb"/>
      </w:pPr>
      <w:r>
        <w:t xml:space="preserve">This SOW remains in effect through </w:t>
      </w:r>
      <w:r>
        <w:rPr>
          <w:rStyle w:val="Strong"/>
        </w:rPr>
        <w:t>June 1, 2031</w:t>
      </w:r>
      <w:r>
        <w:t>, unless otherwise terminated per the Consulting Agreement.</w:t>
      </w:r>
    </w:p>
    <w:p w14:paraId="249EE600" w14:textId="77777777" w:rsidR="003B4E0A" w:rsidRDefault="003B4E0A" w:rsidP="003B4E0A">
      <w:pPr>
        <w:pStyle w:val="NormalWeb"/>
      </w:pPr>
      <w:r>
        <w:t>If terminated early, Client agrees to pay 60% of the remaining contract value, plus all incurred and documented expenses.</w:t>
      </w:r>
    </w:p>
    <w:p w14:paraId="7EEA5A93" w14:textId="77777777" w:rsidR="003B4E0A" w:rsidRDefault="00A10420" w:rsidP="003B4E0A">
      <w:r w:rsidRPr="00A10420">
        <w:rPr>
          <w:noProof/>
          <w14:ligatures w14:val="standardContextual"/>
        </w:rPr>
        <w:pict w14:anchorId="68E2B14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FA1ABAA" w14:textId="77777777" w:rsidR="003B4E0A" w:rsidRDefault="003B4E0A" w:rsidP="003B4E0A">
      <w:pPr>
        <w:pStyle w:val="Heading2"/>
      </w:pPr>
      <w:r>
        <w:rPr>
          <w:rStyle w:val="Strong"/>
          <w:b w:val="0"/>
          <w:bCs w:val="0"/>
        </w:rPr>
        <w:t>9. Subcontractors</w:t>
      </w:r>
    </w:p>
    <w:p w14:paraId="7843991B" w14:textId="77777777" w:rsidR="003B4E0A" w:rsidRDefault="003B4E0A" w:rsidP="003B4E0A">
      <w:pPr>
        <w:pStyle w:val="NormalWeb"/>
      </w:pPr>
      <w:r>
        <w:t>Consultant may subcontract portions of the Services to qualified professionals while maintaining full accountability for outcomes.</w:t>
      </w:r>
    </w:p>
    <w:p w14:paraId="5455A6DB" w14:textId="77777777" w:rsidR="003B4E0A" w:rsidRDefault="00A10420" w:rsidP="003B4E0A">
      <w:r w:rsidRPr="00A10420">
        <w:rPr>
          <w:noProof/>
          <w14:ligatures w14:val="standardContextual"/>
        </w:rPr>
        <w:pict w14:anchorId="2E288398">
          <v:rect id="_x0000_i1025" style="width:0;height:1.5pt" o:hralign="center" o:hrstd="t" o:hr="t" fillcolor="#a0a0a0" stroked="f"/>
        </w:pict>
      </w:r>
    </w:p>
    <w:p w14:paraId="74EEF7BF" w14:textId="77777777" w:rsidR="003B4E0A" w:rsidRDefault="003B4E0A" w:rsidP="003B4E0A">
      <w:pPr>
        <w:pStyle w:val="Heading2"/>
      </w:pPr>
      <w:r>
        <w:rPr>
          <w:rStyle w:val="Strong"/>
          <w:b w:val="0"/>
          <w:bCs w:val="0"/>
        </w:rPr>
        <w:t>10. Acceptance</w:t>
      </w:r>
    </w:p>
    <w:p w14:paraId="0EA35293" w14:textId="77777777" w:rsidR="003B4E0A" w:rsidRDefault="003B4E0A" w:rsidP="003B4E0A">
      <w:pPr>
        <w:pStyle w:val="NormalWeb"/>
      </w:pPr>
      <w:r>
        <w:rPr>
          <w:rStyle w:val="Strong"/>
        </w:rPr>
        <w:t>CLIENT – Western States Lodging and Management</w:t>
      </w:r>
      <w:r>
        <w:br/>
        <w:t>By: ___________________________</w:t>
      </w:r>
      <w:r>
        <w:t> </w:t>
      </w:r>
      <w:r>
        <w:t> </w:t>
      </w:r>
      <w:r>
        <w:t>Date: __________</w:t>
      </w:r>
      <w:r>
        <w:br/>
        <w:t>Name: _________________________</w:t>
      </w:r>
      <w:r>
        <w:br/>
        <w:t>Title: _________________________</w:t>
      </w:r>
    </w:p>
    <w:p w14:paraId="5AE38F6D" w14:textId="77777777" w:rsidR="00E91E81" w:rsidRDefault="00E91E81" w:rsidP="006E22C4">
      <w:pPr>
        <w:pStyle w:val="Heading1"/>
        <w:rPr>
          <w:rStyle w:val="Strong"/>
          <w:b w:val="0"/>
          <w:bCs w:val="0"/>
        </w:rPr>
      </w:pPr>
    </w:p>
    <w:sectPr w:rsidR="00E91E81" w:rsidSect="006B7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90A1" w14:textId="77777777" w:rsidR="00A10420" w:rsidRDefault="00A10420" w:rsidP="00B446B5">
      <w:pPr>
        <w:spacing w:after="0" w:line="240" w:lineRule="auto"/>
      </w:pPr>
      <w:r>
        <w:separator/>
      </w:r>
    </w:p>
  </w:endnote>
  <w:endnote w:type="continuationSeparator" w:id="0">
    <w:p w14:paraId="33E17BE8" w14:textId="77777777" w:rsidR="00A10420" w:rsidRDefault="00A10420" w:rsidP="00B4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9279" w14:textId="77777777" w:rsidR="00A76929" w:rsidRDefault="00A76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3700" w14:textId="6DD49E3C" w:rsidR="00E1368E" w:rsidRDefault="00E1368E" w:rsidP="00B446B5">
    <w:pPr>
      <w:pStyle w:val="Footer"/>
      <w:jc w:val="center"/>
    </w:pPr>
    <w:r>
      <w:t xml:space="preserve">234 236 8426  I  </w:t>
    </w:r>
    <w:r w:rsidR="00A76929">
      <w:t>qualityculinarysolutions</w:t>
    </w:r>
    <w:r>
      <w:t>.com</w:t>
    </w:r>
  </w:p>
  <w:p w14:paraId="151FEFCA" w14:textId="5D074DB6" w:rsidR="00B446B5" w:rsidRDefault="004B13E6" w:rsidP="00B446B5">
    <w:pPr>
      <w:pStyle w:val="Footer"/>
      <w:jc w:val="center"/>
    </w:pPr>
    <w:r>
      <w:t xml:space="preserve">260 Charles St  I  Suite 302 I  Waltham, MA </w:t>
    </w:r>
    <w:r w:rsidR="00447FF8">
      <w:t>02453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51BF" w14:textId="77777777" w:rsidR="00A76929" w:rsidRDefault="00A76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D3C2A" w14:textId="77777777" w:rsidR="00A10420" w:rsidRDefault="00A10420" w:rsidP="00B446B5">
      <w:pPr>
        <w:spacing w:after="0" w:line="240" w:lineRule="auto"/>
      </w:pPr>
      <w:r>
        <w:separator/>
      </w:r>
    </w:p>
  </w:footnote>
  <w:footnote w:type="continuationSeparator" w:id="0">
    <w:p w14:paraId="0F03A48A" w14:textId="77777777" w:rsidR="00A10420" w:rsidRDefault="00A10420" w:rsidP="00B4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84AA" w14:textId="77777777" w:rsidR="00A76929" w:rsidRDefault="00A76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76C6" w14:textId="0222D222" w:rsidR="00B446B5" w:rsidRDefault="00A76929">
    <w:pPr>
      <w:pStyle w:val="Header"/>
    </w:pPr>
    <w:r>
      <w:rPr>
        <w:noProof/>
      </w:rPr>
      <w:drawing>
        <wp:inline distT="0" distB="0" distL="0" distR="0" wp14:anchorId="0CE40F03" wp14:editId="1C9F9AD3">
          <wp:extent cx="1713053" cy="523705"/>
          <wp:effectExtent l="0" t="0" r="1905" b="0"/>
          <wp:docPr id="1223967144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67144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390" cy="532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1AFB3" w14:textId="77777777" w:rsidR="00A76929" w:rsidRDefault="00A76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BA88" w14:textId="77777777" w:rsidR="00A76929" w:rsidRDefault="00A76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D9E3A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4CEA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686519"/>
    <w:multiLevelType w:val="multilevel"/>
    <w:tmpl w:val="56E0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767C7"/>
    <w:multiLevelType w:val="multilevel"/>
    <w:tmpl w:val="0F7A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72DAE"/>
    <w:multiLevelType w:val="multilevel"/>
    <w:tmpl w:val="4F52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02574"/>
    <w:multiLevelType w:val="multilevel"/>
    <w:tmpl w:val="13FC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64EF3"/>
    <w:multiLevelType w:val="multilevel"/>
    <w:tmpl w:val="1B9E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23E74"/>
    <w:multiLevelType w:val="multilevel"/>
    <w:tmpl w:val="4CD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D816FF"/>
    <w:multiLevelType w:val="multilevel"/>
    <w:tmpl w:val="F8CA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0660B"/>
    <w:multiLevelType w:val="multilevel"/>
    <w:tmpl w:val="1BCE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51D20"/>
    <w:multiLevelType w:val="multilevel"/>
    <w:tmpl w:val="2382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F2548"/>
    <w:multiLevelType w:val="multilevel"/>
    <w:tmpl w:val="F992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D697A"/>
    <w:multiLevelType w:val="hybridMultilevel"/>
    <w:tmpl w:val="8C9A69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1D7FCE"/>
    <w:multiLevelType w:val="multilevel"/>
    <w:tmpl w:val="9F62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F540A"/>
    <w:multiLevelType w:val="multilevel"/>
    <w:tmpl w:val="8B8A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4E10E4"/>
    <w:multiLevelType w:val="multilevel"/>
    <w:tmpl w:val="7322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85087"/>
    <w:multiLevelType w:val="multilevel"/>
    <w:tmpl w:val="25D2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671460"/>
    <w:multiLevelType w:val="multilevel"/>
    <w:tmpl w:val="995A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5D3EAF"/>
    <w:multiLevelType w:val="multilevel"/>
    <w:tmpl w:val="F028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377082"/>
    <w:multiLevelType w:val="multilevel"/>
    <w:tmpl w:val="DE0E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704B5E"/>
    <w:multiLevelType w:val="multilevel"/>
    <w:tmpl w:val="267C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AA0030"/>
    <w:multiLevelType w:val="multilevel"/>
    <w:tmpl w:val="C798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432D1E"/>
    <w:multiLevelType w:val="multilevel"/>
    <w:tmpl w:val="1F64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F5985"/>
    <w:multiLevelType w:val="multilevel"/>
    <w:tmpl w:val="390A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53B4E"/>
    <w:multiLevelType w:val="multilevel"/>
    <w:tmpl w:val="B086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623E79"/>
    <w:multiLevelType w:val="multilevel"/>
    <w:tmpl w:val="D82A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51587"/>
    <w:multiLevelType w:val="multilevel"/>
    <w:tmpl w:val="32DE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E9417C"/>
    <w:multiLevelType w:val="multilevel"/>
    <w:tmpl w:val="D8B8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22D46"/>
    <w:multiLevelType w:val="multilevel"/>
    <w:tmpl w:val="1098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2A6507"/>
    <w:multiLevelType w:val="multilevel"/>
    <w:tmpl w:val="F296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786887">
    <w:abstractNumId w:val="1"/>
  </w:num>
  <w:num w:numId="2" w16cid:durableId="124468285">
    <w:abstractNumId w:val="0"/>
  </w:num>
  <w:num w:numId="3" w16cid:durableId="206721521">
    <w:abstractNumId w:val="25"/>
  </w:num>
  <w:num w:numId="4" w16cid:durableId="2025859128">
    <w:abstractNumId w:val="18"/>
  </w:num>
  <w:num w:numId="5" w16cid:durableId="1251357677">
    <w:abstractNumId w:val="17"/>
  </w:num>
  <w:num w:numId="6" w16cid:durableId="558638560">
    <w:abstractNumId w:val="19"/>
  </w:num>
  <w:num w:numId="7" w16cid:durableId="1558782333">
    <w:abstractNumId w:val="15"/>
  </w:num>
  <w:num w:numId="8" w16cid:durableId="1271277166">
    <w:abstractNumId w:val="24"/>
  </w:num>
  <w:num w:numId="9" w16cid:durableId="730274316">
    <w:abstractNumId w:val="6"/>
  </w:num>
  <w:num w:numId="10" w16cid:durableId="969359345">
    <w:abstractNumId w:val="27"/>
  </w:num>
  <w:num w:numId="11" w16cid:durableId="2036693403">
    <w:abstractNumId w:val="16"/>
  </w:num>
  <w:num w:numId="12" w16cid:durableId="350689990">
    <w:abstractNumId w:val="4"/>
  </w:num>
  <w:num w:numId="13" w16cid:durableId="2001813007">
    <w:abstractNumId w:val="21"/>
  </w:num>
  <w:num w:numId="14" w16cid:durableId="360014217">
    <w:abstractNumId w:val="29"/>
  </w:num>
  <w:num w:numId="15" w16cid:durableId="1163426438">
    <w:abstractNumId w:val="3"/>
  </w:num>
  <w:num w:numId="16" w16cid:durableId="644353448">
    <w:abstractNumId w:val="14"/>
  </w:num>
  <w:num w:numId="17" w16cid:durableId="1537540259">
    <w:abstractNumId w:val="12"/>
  </w:num>
  <w:num w:numId="18" w16cid:durableId="604768989">
    <w:abstractNumId w:val="20"/>
  </w:num>
  <w:num w:numId="19" w16cid:durableId="1525899880">
    <w:abstractNumId w:val="26"/>
  </w:num>
  <w:num w:numId="20" w16cid:durableId="1201699334">
    <w:abstractNumId w:val="2"/>
  </w:num>
  <w:num w:numId="21" w16cid:durableId="1380520834">
    <w:abstractNumId w:val="9"/>
  </w:num>
  <w:num w:numId="22" w16cid:durableId="1765611501">
    <w:abstractNumId w:val="10"/>
  </w:num>
  <w:num w:numId="23" w16cid:durableId="664942596">
    <w:abstractNumId w:val="5"/>
  </w:num>
  <w:num w:numId="24" w16cid:durableId="1650092628">
    <w:abstractNumId w:val="13"/>
  </w:num>
  <w:num w:numId="25" w16cid:durableId="450439037">
    <w:abstractNumId w:val="28"/>
  </w:num>
  <w:num w:numId="26" w16cid:durableId="474565850">
    <w:abstractNumId w:val="11"/>
  </w:num>
  <w:num w:numId="27" w16cid:durableId="898595433">
    <w:abstractNumId w:val="7"/>
  </w:num>
  <w:num w:numId="28" w16cid:durableId="2095861725">
    <w:abstractNumId w:val="22"/>
  </w:num>
  <w:num w:numId="29" w16cid:durableId="1472557409">
    <w:abstractNumId w:val="8"/>
  </w:num>
  <w:num w:numId="30" w16cid:durableId="907962260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B5"/>
    <w:rsid w:val="00007322"/>
    <w:rsid w:val="000127E1"/>
    <w:rsid w:val="00012BC1"/>
    <w:rsid w:val="00030EC7"/>
    <w:rsid w:val="00043A9D"/>
    <w:rsid w:val="00063B54"/>
    <w:rsid w:val="00095D9D"/>
    <w:rsid w:val="000A5EFE"/>
    <w:rsid w:val="000C4453"/>
    <w:rsid w:val="000D610D"/>
    <w:rsid w:val="000E6482"/>
    <w:rsid w:val="000E6D3E"/>
    <w:rsid w:val="0011065D"/>
    <w:rsid w:val="00127C60"/>
    <w:rsid w:val="00141BA0"/>
    <w:rsid w:val="00144188"/>
    <w:rsid w:val="00144729"/>
    <w:rsid w:val="00147366"/>
    <w:rsid w:val="00154349"/>
    <w:rsid w:val="00165C9C"/>
    <w:rsid w:val="00166099"/>
    <w:rsid w:val="001B6C43"/>
    <w:rsid w:val="001C0EA1"/>
    <w:rsid w:val="001D6523"/>
    <w:rsid w:val="001D693D"/>
    <w:rsid w:val="001E79BD"/>
    <w:rsid w:val="00201500"/>
    <w:rsid w:val="00233CD4"/>
    <w:rsid w:val="00234DA2"/>
    <w:rsid w:val="00237CC2"/>
    <w:rsid w:val="00246448"/>
    <w:rsid w:val="00260DEA"/>
    <w:rsid w:val="00264B8D"/>
    <w:rsid w:val="00285623"/>
    <w:rsid w:val="00294A30"/>
    <w:rsid w:val="002B1CF2"/>
    <w:rsid w:val="002B7940"/>
    <w:rsid w:val="002D312A"/>
    <w:rsid w:val="002E0023"/>
    <w:rsid w:val="002E01C2"/>
    <w:rsid w:val="002F56C0"/>
    <w:rsid w:val="00307BCD"/>
    <w:rsid w:val="00333D64"/>
    <w:rsid w:val="0033740A"/>
    <w:rsid w:val="00360B56"/>
    <w:rsid w:val="003741A1"/>
    <w:rsid w:val="00380D2D"/>
    <w:rsid w:val="003B298D"/>
    <w:rsid w:val="003B42AB"/>
    <w:rsid w:val="003B4711"/>
    <w:rsid w:val="003B4E0A"/>
    <w:rsid w:val="003C3AB5"/>
    <w:rsid w:val="003E5B6F"/>
    <w:rsid w:val="003F5C2B"/>
    <w:rsid w:val="004021E5"/>
    <w:rsid w:val="0040346D"/>
    <w:rsid w:val="00413385"/>
    <w:rsid w:val="0042197C"/>
    <w:rsid w:val="004432B9"/>
    <w:rsid w:val="004466C8"/>
    <w:rsid w:val="0044786E"/>
    <w:rsid w:val="00447FF8"/>
    <w:rsid w:val="00463F9E"/>
    <w:rsid w:val="00466B04"/>
    <w:rsid w:val="0047651D"/>
    <w:rsid w:val="004808CC"/>
    <w:rsid w:val="0048345B"/>
    <w:rsid w:val="0048716E"/>
    <w:rsid w:val="004A5B10"/>
    <w:rsid w:val="004A5E8F"/>
    <w:rsid w:val="004B13E6"/>
    <w:rsid w:val="004B3D3F"/>
    <w:rsid w:val="004C0F31"/>
    <w:rsid w:val="004C6A46"/>
    <w:rsid w:val="004E136E"/>
    <w:rsid w:val="0050247A"/>
    <w:rsid w:val="00515115"/>
    <w:rsid w:val="00516BCC"/>
    <w:rsid w:val="00523086"/>
    <w:rsid w:val="00526620"/>
    <w:rsid w:val="00534A93"/>
    <w:rsid w:val="00536D09"/>
    <w:rsid w:val="0055123D"/>
    <w:rsid w:val="005868B8"/>
    <w:rsid w:val="005A1D86"/>
    <w:rsid w:val="005A69E0"/>
    <w:rsid w:val="005B2F33"/>
    <w:rsid w:val="005C1628"/>
    <w:rsid w:val="0060224C"/>
    <w:rsid w:val="00604730"/>
    <w:rsid w:val="00611BF8"/>
    <w:rsid w:val="00622476"/>
    <w:rsid w:val="006502AC"/>
    <w:rsid w:val="0065403B"/>
    <w:rsid w:val="006A0AA0"/>
    <w:rsid w:val="006B70EC"/>
    <w:rsid w:val="006C0A55"/>
    <w:rsid w:val="006D4027"/>
    <w:rsid w:val="006E22C4"/>
    <w:rsid w:val="00707BA0"/>
    <w:rsid w:val="00772039"/>
    <w:rsid w:val="0077572B"/>
    <w:rsid w:val="0078214C"/>
    <w:rsid w:val="007A1B91"/>
    <w:rsid w:val="007B240B"/>
    <w:rsid w:val="007B3A82"/>
    <w:rsid w:val="007B3A91"/>
    <w:rsid w:val="007C60ED"/>
    <w:rsid w:val="007D7547"/>
    <w:rsid w:val="007F4804"/>
    <w:rsid w:val="00811204"/>
    <w:rsid w:val="00817CD8"/>
    <w:rsid w:val="00825A5E"/>
    <w:rsid w:val="00826E65"/>
    <w:rsid w:val="008507AA"/>
    <w:rsid w:val="008717EA"/>
    <w:rsid w:val="00876C58"/>
    <w:rsid w:val="008B7043"/>
    <w:rsid w:val="008E47E7"/>
    <w:rsid w:val="00903254"/>
    <w:rsid w:val="00950A11"/>
    <w:rsid w:val="00954C3D"/>
    <w:rsid w:val="00960A54"/>
    <w:rsid w:val="0097055B"/>
    <w:rsid w:val="00975423"/>
    <w:rsid w:val="009801A9"/>
    <w:rsid w:val="00981399"/>
    <w:rsid w:val="00984D40"/>
    <w:rsid w:val="009C3872"/>
    <w:rsid w:val="009D4DE7"/>
    <w:rsid w:val="009F27A7"/>
    <w:rsid w:val="009F4B1F"/>
    <w:rsid w:val="00A10420"/>
    <w:rsid w:val="00A36B5C"/>
    <w:rsid w:val="00A76929"/>
    <w:rsid w:val="00A93A87"/>
    <w:rsid w:val="00A97772"/>
    <w:rsid w:val="00AB35D4"/>
    <w:rsid w:val="00AB4A1F"/>
    <w:rsid w:val="00AE3344"/>
    <w:rsid w:val="00B06580"/>
    <w:rsid w:val="00B446B5"/>
    <w:rsid w:val="00B55731"/>
    <w:rsid w:val="00B639E1"/>
    <w:rsid w:val="00B81A28"/>
    <w:rsid w:val="00B94AAA"/>
    <w:rsid w:val="00BA23D0"/>
    <w:rsid w:val="00BA633B"/>
    <w:rsid w:val="00BE24C3"/>
    <w:rsid w:val="00BE2A8A"/>
    <w:rsid w:val="00BF3B5D"/>
    <w:rsid w:val="00C95D3A"/>
    <w:rsid w:val="00CA666A"/>
    <w:rsid w:val="00CA67DE"/>
    <w:rsid w:val="00CA7499"/>
    <w:rsid w:val="00CB6A3A"/>
    <w:rsid w:val="00CE131B"/>
    <w:rsid w:val="00D103F1"/>
    <w:rsid w:val="00D107DC"/>
    <w:rsid w:val="00D178CC"/>
    <w:rsid w:val="00D23E30"/>
    <w:rsid w:val="00D26424"/>
    <w:rsid w:val="00D41D42"/>
    <w:rsid w:val="00D556D6"/>
    <w:rsid w:val="00D57F29"/>
    <w:rsid w:val="00D763FD"/>
    <w:rsid w:val="00D9096E"/>
    <w:rsid w:val="00DA62B2"/>
    <w:rsid w:val="00DE7A07"/>
    <w:rsid w:val="00DF1007"/>
    <w:rsid w:val="00E1368E"/>
    <w:rsid w:val="00E15CEC"/>
    <w:rsid w:val="00E27966"/>
    <w:rsid w:val="00E62D19"/>
    <w:rsid w:val="00E64C21"/>
    <w:rsid w:val="00E65594"/>
    <w:rsid w:val="00E91E81"/>
    <w:rsid w:val="00E97A91"/>
    <w:rsid w:val="00E97F12"/>
    <w:rsid w:val="00F10109"/>
    <w:rsid w:val="00F1566F"/>
    <w:rsid w:val="00F62F8F"/>
    <w:rsid w:val="00F630D2"/>
    <w:rsid w:val="00F77FEF"/>
    <w:rsid w:val="00F820E8"/>
    <w:rsid w:val="00F972D1"/>
    <w:rsid w:val="00FC1428"/>
    <w:rsid w:val="00FD0546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A1FF"/>
  <w15:chartTrackingRefBased/>
  <w15:docId w15:val="{69623B22-A8D3-C44A-BFDE-BECB71AC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66A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4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4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4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4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4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6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4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6B5"/>
  </w:style>
  <w:style w:type="paragraph" w:styleId="Footer">
    <w:name w:val="footer"/>
    <w:basedOn w:val="Normal"/>
    <w:link w:val="FooterChar"/>
    <w:uiPriority w:val="99"/>
    <w:unhideWhenUsed/>
    <w:rsid w:val="00B44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6B5"/>
  </w:style>
  <w:style w:type="paragraph" w:styleId="NormalWeb">
    <w:name w:val="Normal (Web)"/>
    <w:basedOn w:val="Normal"/>
    <w:uiPriority w:val="99"/>
    <w:semiHidden/>
    <w:unhideWhenUsed/>
    <w:rsid w:val="00D9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9096E"/>
    <w:rPr>
      <w:b/>
      <w:bCs/>
    </w:rPr>
  </w:style>
  <w:style w:type="character" w:customStyle="1" w:styleId="relative">
    <w:name w:val="relative"/>
    <w:basedOn w:val="DefaultParagraphFont"/>
    <w:rsid w:val="00BA633B"/>
  </w:style>
  <w:style w:type="paragraph" w:customStyle="1" w:styleId="not-prose">
    <w:name w:val="not-prose"/>
    <w:basedOn w:val="Normal"/>
    <w:rsid w:val="00BA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A63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D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A666A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istBullet2">
    <w:name w:val="List Bullet 2"/>
    <w:basedOn w:val="Normal"/>
    <w:uiPriority w:val="99"/>
    <w:unhideWhenUsed/>
    <w:rsid w:val="00CA666A"/>
    <w:pPr>
      <w:numPr>
        <w:numId w:val="2"/>
      </w:numPr>
      <w:tabs>
        <w:tab w:val="clear" w:pos="720"/>
      </w:tabs>
      <w:ind w:left="0" w:firstLine="0"/>
      <w:contextualSpacing/>
    </w:pPr>
  </w:style>
  <w:style w:type="character" w:customStyle="1" w:styleId="inlineblock">
    <w:name w:val="inlineblock"/>
    <w:basedOn w:val="DefaultParagraphFont"/>
    <w:rsid w:val="008B7043"/>
  </w:style>
  <w:style w:type="character" w:customStyle="1" w:styleId="addressphone">
    <w:name w:val="addressphone"/>
    <w:basedOn w:val="DefaultParagraphFont"/>
    <w:rsid w:val="008B7043"/>
  </w:style>
  <w:style w:type="character" w:styleId="Emphasis">
    <w:name w:val="Emphasis"/>
    <w:basedOn w:val="DefaultParagraphFont"/>
    <w:uiPriority w:val="20"/>
    <w:qFormat/>
    <w:rsid w:val="006E22C4"/>
    <w:rPr>
      <w:i/>
      <w:iCs/>
    </w:rPr>
  </w:style>
  <w:style w:type="paragraph" w:customStyle="1" w:styleId="elementor-image-box-title">
    <w:name w:val="elementor-image-box-title"/>
    <w:basedOn w:val="Normal"/>
    <w:rsid w:val="00E9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mentor-image-box-description">
    <w:name w:val="elementor-image-box-description"/>
    <w:basedOn w:val="Normal"/>
    <w:rsid w:val="00E9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5</Pages>
  <Words>914</Words>
  <Characters>5919</Characters>
  <Application>Microsoft Office Word</Application>
  <DocSecurity>0</DocSecurity>
  <Lines>190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Menegakis</dc:creator>
  <cp:keywords/>
  <dc:description/>
  <cp:lastModifiedBy>Summer Menegakis</cp:lastModifiedBy>
  <cp:revision>21</cp:revision>
  <cp:lastPrinted>2026-03-24T14:26:00Z</cp:lastPrinted>
  <dcterms:created xsi:type="dcterms:W3CDTF">2026-03-25T18:32:00Z</dcterms:created>
  <dcterms:modified xsi:type="dcterms:W3CDTF">2026-03-26T20:29:00Z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2025-06-25T19:54:00Z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d25ea758-15c4-4bfc-adba-6e9562d6446b</vt:lpwstr>
  </property>
  <property fmtid="{D5CDD505-2E9C-101B-9397-08002B2CF9AE}" pid="7" name="MSIP_Label_defa4170-0d19-0005-0004-bc88714345d2_ActionId">
    <vt:lpwstr>9bd3177e-c040-4f8c-a3c6-4874248ebbed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